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551"/>
      </w:tblGrid>
      <w:tr w:rsidR="001166D8" w:rsidRPr="001166D8" w14:paraId="4816AB08" w14:textId="77777777" w:rsidTr="00F25826">
        <w:tc>
          <w:tcPr>
            <w:tcW w:w="7083" w:type="dxa"/>
          </w:tcPr>
          <w:p w14:paraId="4780C9BD" w14:textId="68BCB355" w:rsidR="001166D8" w:rsidRPr="001166D8" w:rsidRDefault="001166D8">
            <w:pPr>
              <w:rPr>
                <w:rFonts w:ascii="Times New Roman" w:hAnsi="Times New Roman" w:cs="Times New Roman"/>
                <w:color w:val="FF0000"/>
              </w:rPr>
            </w:pPr>
            <w:r w:rsidRPr="001166D8"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</w:rPr>
              <w:t>Session</w:t>
            </w:r>
            <w:r w:rsidRPr="001166D8"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</w:rPr>
              <w:t xml:space="preserve"> #</w:t>
            </w:r>
          </w:p>
        </w:tc>
        <w:tc>
          <w:tcPr>
            <w:tcW w:w="2551" w:type="dxa"/>
          </w:tcPr>
          <w:p w14:paraId="32C84548" w14:textId="726ED74F" w:rsidR="001166D8" w:rsidRPr="001166D8" w:rsidRDefault="001166D8">
            <w:pPr>
              <w:rPr>
                <w:rFonts w:ascii="Times New Roman" w:hAnsi="Times New Roman" w:cs="Times New Roman"/>
                <w:color w:val="FF0000"/>
              </w:rPr>
            </w:pPr>
            <w:r w:rsidRPr="001166D8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Page no.</w:t>
            </w:r>
          </w:p>
        </w:tc>
      </w:tr>
      <w:tr w:rsidR="001166D8" w:rsidRPr="001166D8" w14:paraId="678D519C" w14:textId="77777777" w:rsidTr="00F25826">
        <w:trPr>
          <w:trHeight w:val="1896"/>
        </w:trPr>
        <w:tc>
          <w:tcPr>
            <w:tcW w:w="7083" w:type="dxa"/>
          </w:tcPr>
          <w:p w14:paraId="0A9F3A0C" w14:textId="48A50AE9" w:rsidR="001166D8" w:rsidRPr="00F25826" w:rsidRDefault="001166D8" w:rsidP="001166D8">
            <w:pPr>
              <w:rPr>
                <w:rFonts w:ascii="Times New Roman" w:hAnsi="Times New Roman" w:cs="Times New Roman"/>
                <w:b/>
                <w:bCs/>
              </w:rPr>
            </w:pPr>
            <w:r w:rsidRPr="001166D8">
              <w:rPr>
                <w:rFonts w:ascii="Times New Roman" w:hAnsi="Times New Roman" w:cs="Times New Roman"/>
                <w:b/>
                <w:bCs/>
              </w:rPr>
              <w:t xml:space="preserve">Title: </w:t>
            </w:r>
            <w:r w:rsidRPr="001166D8">
              <w:rPr>
                <w:rFonts w:ascii="Times New Roman" w:hAnsi="Times New Roman" w:cs="Times New Roman"/>
                <w:b/>
                <w:bCs/>
              </w:rPr>
              <w:t xml:space="preserve">Longevity Vitamins? Potentials of </w:t>
            </w:r>
            <w:proofErr w:type="spellStart"/>
            <w:r w:rsidRPr="001166D8">
              <w:rPr>
                <w:rFonts w:ascii="Times New Roman" w:hAnsi="Times New Roman" w:cs="Times New Roman"/>
                <w:b/>
                <w:bCs/>
              </w:rPr>
              <w:t>Biostimulant</w:t>
            </w:r>
            <w:proofErr w:type="spellEnd"/>
            <w:r w:rsidRPr="001166D8">
              <w:rPr>
                <w:rFonts w:ascii="Times New Roman" w:hAnsi="Times New Roman" w:cs="Times New Roman"/>
                <w:b/>
                <w:bCs/>
              </w:rPr>
              <w:t xml:space="preserve"> PQQ for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One </w:t>
            </w:r>
            <w:r w:rsidRPr="001166D8">
              <w:rPr>
                <w:rFonts w:ascii="Times New Roman" w:hAnsi="Times New Roman" w:cs="Times New Roman"/>
                <w:b/>
                <w:bCs/>
              </w:rPr>
              <w:t>H</w:t>
            </w:r>
            <w:r w:rsidRPr="001166D8">
              <w:rPr>
                <w:rFonts w:ascii="Times New Roman" w:hAnsi="Times New Roman" w:cs="Times New Roman"/>
                <w:b/>
                <w:bCs/>
              </w:rPr>
              <w:t>ealth</w:t>
            </w:r>
            <w:r w:rsidRPr="00F25826">
              <w:rPr>
                <w:rFonts w:ascii="Times New Roman" w:hAnsi="Times New Roman" w:cs="Times New Roman"/>
                <w:b/>
                <w:bCs/>
              </w:rPr>
              <w:t xml:space="preserve"> (Times New Roman, 12, bold text)</w:t>
            </w:r>
          </w:p>
          <w:p w14:paraId="19829968" w14:textId="3A3627D6" w:rsidR="001166D8" w:rsidRPr="001166D8" w:rsidRDefault="001166D8" w:rsidP="001166D8">
            <w:pPr>
              <w:rPr>
                <w:rFonts w:ascii="Times New Roman" w:hAnsi="Times New Roman" w:cs="Times New Roman"/>
              </w:rPr>
            </w:pPr>
            <w:r w:rsidRPr="001166D8">
              <w:rPr>
                <w:rFonts w:ascii="Times New Roman" w:hAnsi="Times New Roman" w:cs="Times New Roman"/>
                <w:b/>
                <w:bCs/>
              </w:rPr>
              <w:t xml:space="preserve">Authors: </w:t>
            </w:r>
            <w:r w:rsidRPr="001166D8">
              <w:rPr>
                <w:rFonts w:ascii="Times New Roman" w:hAnsi="Times New Roman" w:cs="Times New Roman"/>
              </w:rPr>
              <w:t>Chieh-Chen Huang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826">
              <w:rPr>
                <w:rFonts w:ascii="Times New Roman" w:hAnsi="Times New Roman" w:cs="Times New Roman"/>
                <w:b/>
                <w:bCs/>
              </w:rPr>
              <w:t>(Times New Roman, 12)</w:t>
            </w:r>
          </w:p>
          <w:p w14:paraId="28AC1D83" w14:textId="552D1364" w:rsidR="001166D8" w:rsidRPr="001166D8" w:rsidRDefault="001166D8" w:rsidP="001166D8">
            <w:pPr>
              <w:rPr>
                <w:rFonts w:ascii="Times New Roman" w:hAnsi="Times New Roman" w:cs="Times New Roman"/>
              </w:rPr>
            </w:pPr>
            <w:r w:rsidRPr="001166D8">
              <w:rPr>
                <w:rFonts w:ascii="Times New Roman" w:hAnsi="Times New Roman" w:cs="Times New Roman"/>
                <w:b/>
                <w:bCs/>
              </w:rPr>
              <w:t xml:space="preserve">Affiliation: </w:t>
            </w:r>
            <w:r w:rsidRPr="001166D8">
              <w:rPr>
                <w:rFonts w:ascii="Times New Roman" w:hAnsi="Times New Roman" w:cs="Times New Roman"/>
              </w:rPr>
              <w:t xml:space="preserve">Department of Life Sciences, National Chung </w:t>
            </w:r>
            <w:proofErr w:type="spellStart"/>
            <w:r w:rsidRPr="001166D8">
              <w:rPr>
                <w:rFonts w:ascii="Times New Roman" w:hAnsi="Times New Roman" w:cs="Times New Roman"/>
              </w:rPr>
              <w:t>Hsing</w:t>
            </w:r>
            <w:proofErr w:type="spellEnd"/>
            <w:r w:rsidRPr="001166D8">
              <w:rPr>
                <w:rFonts w:ascii="Times New Roman" w:hAnsi="Times New Roman" w:cs="Times New Roman"/>
              </w:rPr>
              <w:t xml:space="preserve"> University,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66D8">
              <w:rPr>
                <w:rFonts w:ascii="Times New Roman" w:hAnsi="Times New Roman" w:cs="Times New Roman"/>
              </w:rPr>
              <w:t>Taiwan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826">
              <w:rPr>
                <w:rFonts w:ascii="Times New Roman" w:hAnsi="Times New Roman" w:cs="Times New Roman"/>
                <w:b/>
                <w:bCs/>
              </w:rPr>
              <w:t>(Times New Roman, 12)</w:t>
            </w:r>
          </w:p>
        </w:tc>
        <w:tc>
          <w:tcPr>
            <w:tcW w:w="2551" w:type="dxa"/>
          </w:tcPr>
          <w:p w14:paraId="5ADA6D92" w14:textId="6FC5EE4A" w:rsidR="001166D8" w:rsidRDefault="001166D8">
            <w:pPr>
              <w:rPr>
                <w:rFonts w:ascii="Times New Roman" w:hAnsi="Times New Roman" w:cs="Times New Roman"/>
              </w:rPr>
            </w:pPr>
            <w:r w:rsidRPr="001166D8">
              <w:rPr>
                <w:rFonts w:ascii="Times New Roman" w:hAnsi="Times New Roman" w:cs="Times New Roman"/>
              </w:rPr>
              <w:t>Headshot</w:t>
            </w:r>
            <w:r w:rsidR="00F25826">
              <w:rPr>
                <w:rFonts w:ascii="Times New Roman" w:hAnsi="Times New Roman" w:cs="Times New Roman"/>
              </w:rPr>
              <w:t xml:space="preserve"> (3 cm</w:t>
            </w:r>
            <w:r w:rsidR="00F25826">
              <w:rPr>
                <w:rFonts w:ascii="Times New Roman" w:hAnsi="Times New Roman" w:cs="Times New Roman"/>
              </w:rPr>
              <w:sym w:font="Symbol" w:char="F0B4"/>
            </w:r>
            <w:r w:rsidR="00F25826">
              <w:rPr>
                <w:rFonts w:ascii="Times New Roman" w:hAnsi="Times New Roman" w:cs="Times New Roman"/>
              </w:rPr>
              <w:t xml:space="preserve"> 4 cm)</w:t>
            </w:r>
          </w:p>
          <w:p w14:paraId="6DF4E8A1" w14:textId="53572EF2" w:rsidR="001166D8" w:rsidRPr="001166D8" w:rsidRDefault="001166D8" w:rsidP="001166D8">
            <w:pPr>
              <w:jc w:val="center"/>
              <w:rPr>
                <w:rFonts w:ascii="Times New Roman" w:hAnsi="Times New Roman" w:cs="Times New Roman"/>
              </w:rPr>
            </w:pPr>
            <w:r w:rsidRPr="001166D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017BE86" wp14:editId="7D94DFB5">
                  <wp:extent cx="1329055" cy="1281430"/>
                  <wp:effectExtent l="0" t="0" r="444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6D8" w:rsidRPr="001166D8" w14:paraId="62137A7E" w14:textId="77777777" w:rsidTr="00CA3EFB">
        <w:trPr>
          <w:trHeight w:val="10691"/>
        </w:trPr>
        <w:tc>
          <w:tcPr>
            <w:tcW w:w="9634" w:type="dxa"/>
            <w:gridSpan w:val="2"/>
          </w:tcPr>
          <w:p w14:paraId="337750D3" w14:textId="77777777" w:rsidR="001166D8" w:rsidRDefault="00CA3EFB">
            <w:pPr>
              <w:rPr>
                <w:rFonts w:ascii="Times New Roman" w:hAnsi="Times New Roman" w:cs="Times New Roman"/>
                <w:b/>
                <w:bCs/>
              </w:rPr>
            </w:pPr>
            <w:r w:rsidRPr="00CA3EFB">
              <w:rPr>
                <w:rFonts w:ascii="Times New Roman" w:hAnsi="Times New Roman" w:cs="Times New Roman"/>
                <w:b/>
                <w:bCs/>
              </w:rPr>
              <w:t xml:space="preserve">Abstract: </w:t>
            </w:r>
          </w:p>
          <w:p w14:paraId="3757DCBD" w14:textId="16824C85" w:rsidR="00CA3EFB" w:rsidRPr="00F25826" w:rsidRDefault="00CA3EFB">
            <w:pPr>
              <w:rPr>
                <w:rFonts w:ascii="Times New Roman" w:hAnsi="Times New Roman" w:cs="Times New Roman"/>
                <w:b/>
                <w:bCs/>
              </w:rPr>
            </w:pPr>
            <w:r w:rsidRPr="00F25826">
              <w:rPr>
                <w:rFonts w:ascii="Times New Roman" w:hAnsi="Times New Roman" w:cs="Times New Roman"/>
                <w:b/>
                <w:bCs/>
              </w:rPr>
              <w:t>(Times New Roman, 12</w:t>
            </w:r>
            <w:r w:rsidRPr="00F25826">
              <w:rPr>
                <w:rFonts w:ascii="Times New Roman" w:hAnsi="Times New Roman" w:cs="Times New Roman"/>
                <w:b/>
                <w:bCs/>
              </w:rPr>
              <w:t>, on one page</w:t>
            </w:r>
            <w:r w:rsidRPr="00F25826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6E80E664" w14:textId="2DE4C4B4" w:rsidR="00CA3EFB" w:rsidRPr="00CA3EFB" w:rsidRDefault="00CA3EFB" w:rsidP="00CA3EFB">
            <w:pPr>
              <w:rPr>
                <w:rFonts w:ascii="Times New Roman" w:hAnsi="Times New Roman" w:cs="Times New Roman"/>
              </w:rPr>
            </w:pPr>
            <w:r w:rsidRPr="00CA3EFB">
              <w:rPr>
                <w:rFonts w:ascii="Times New Roman" w:hAnsi="Times New Roman" w:cs="Times New Roman"/>
              </w:rPr>
              <w:t>Our laboratory isolated a plant endophytic bacterium from vetiver, and accidentally found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>that it would promote the growth of bananas and reduce the chance of yellow leaf disease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 xml:space="preserve">when infected </w:t>
            </w:r>
            <w:r>
              <w:rPr>
                <w:rFonts w:ascii="Times New Roman" w:hAnsi="Times New Roman" w:cs="Times New Roman"/>
              </w:rPr>
              <w:t>with</w:t>
            </w:r>
            <w:r w:rsidRPr="00CA3EFB">
              <w:rPr>
                <w:rFonts w:ascii="Times New Roman" w:hAnsi="Times New Roman" w:cs="Times New Roman"/>
              </w:rPr>
              <w:t xml:space="preserve"> bananas. The strain has very positive effects on different plant hosts,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>in addition to biological stress, whether in plant growth, size, number of flowers, flowering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>period, and tolerance of abiotic stress can be improved. Analyzing by mass spectrometry,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>the presence of pyrroloquinoline quinone (PQQ) was found to be the key, and after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>transferring its biosynthetic enzymes to Bacillus subtilis, the same effect was seen when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>applied to plants, confirming that this is the key substance. PQQ is a cofactor of bacterial</w:t>
            </w:r>
            <w:r>
              <w:rPr>
                <w:rFonts w:ascii="Times New Roman" w:hAnsi="Times New Roman" w:cs="Times New Roman"/>
              </w:rPr>
              <w:t xml:space="preserve"> dehydrogenases</w:t>
            </w:r>
            <w:r w:rsidRPr="00CA3EFB">
              <w:rPr>
                <w:rFonts w:ascii="Times New Roman" w:hAnsi="Times New Roman" w:cs="Times New Roman"/>
              </w:rPr>
              <w:t>, such as lactate dehydrogenase, which converts lactate to pyruvate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>simultaneously converts NADH to NAD+. According to current research, PQQ plays a vital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>role in human nutrition. Omitting it from the diet of mammals will lead to growth disorders,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>impaired immune status</w:t>
            </w:r>
            <w:r>
              <w:rPr>
                <w:rFonts w:ascii="Times New Roman" w:hAnsi="Times New Roman" w:cs="Times New Roman"/>
              </w:rPr>
              <w:t>,</w:t>
            </w:r>
            <w:r w:rsidRPr="00CA3EFB">
              <w:rPr>
                <w:rFonts w:ascii="Times New Roman" w:hAnsi="Times New Roman" w:cs="Times New Roman"/>
              </w:rPr>
              <w:t xml:space="preserve"> and abnormal reproductive function. Although PQQ has not yet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>been regarded as a vitamin, it meets the definition of an essential vitamin because it cannot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 xml:space="preserve">be produced in the human body. It is known that </w:t>
            </w:r>
            <w:r>
              <w:rPr>
                <w:rFonts w:ascii="Times New Roman" w:hAnsi="Times New Roman" w:cs="Times New Roman"/>
              </w:rPr>
              <w:t>increasing NAD+ levels can improve the expression and activity of SIRT1 and SIRT3 in mammals, as well as the expression of their target proteins, such as PGC-1, FOXO1, and proteins involved in oxidative stress protection, mitochondrial biogenesis, and function</w:t>
            </w:r>
            <w:r w:rsidRPr="00CA3EFB">
              <w:rPr>
                <w:rFonts w:ascii="Times New Roman" w:hAnsi="Times New Roman" w:cs="Times New Roman"/>
              </w:rPr>
              <w:t>. Therefore, it can be expected that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 xml:space="preserve">PQQ will have a positive effect on mitochondrial function, thereby protecting against </w:t>
            </w:r>
            <w:r>
              <w:rPr>
                <w:rFonts w:ascii="Times New Roman" w:hAnsi="Times New Roman" w:cs="Times New Roman"/>
              </w:rPr>
              <w:t xml:space="preserve">age-related </w:t>
            </w:r>
            <w:r w:rsidRPr="00CA3EFB">
              <w:rPr>
                <w:rFonts w:ascii="Times New Roman" w:hAnsi="Times New Roman" w:cs="Times New Roman"/>
              </w:rPr>
              <w:t>mitochondrial diseases. Therefore, it has the potential to become a "longevity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 xml:space="preserve">vitamin". After confirming the effect of PQQ on plants, </w:t>
            </w:r>
            <w:r>
              <w:rPr>
                <w:rFonts w:ascii="Times New Roman" w:hAnsi="Times New Roman" w:cs="Times New Roman"/>
              </w:rPr>
              <w:t>our laboratory's research interest has shifted</w:t>
            </w:r>
            <w:r w:rsidRPr="00CA3EFB">
              <w:rPr>
                <w:rFonts w:ascii="Times New Roman" w:hAnsi="Times New Roman" w:cs="Times New Roman"/>
              </w:rPr>
              <w:t xml:space="preserve"> to its impact on other species. In this report, we will summarize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EFB">
              <w:rPr>
                <w:rFonts w:ascii="Times New Roman" w:hAnsi="Times New Roman" w:cs="Times New Roman"/>
              </w:rPr>
              <w:t>research results to arouse everyone's interest in PQQ research in the medical field.</w:t>
            </w:r>
          </w:p>
        </w:tc>
      </w:tr>
    </w:tbl>
    <w:p w14:paraId="1BD038FB" w14:textId="77777777" w:rsidR="001166D8" w:rsidRDefault="001166D8"/>
    <w:sectPr w:rsidR="001166D8" w:rsidSect="001166D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DD49" w14:textId="77777777" w:rsidR="00E942A1" w:rsidRDefault="00E942A1" w:rsidP="001166D8">
      <w:r>
        <w:separator/>
      </w:r>
    </w:p>
  </w:endnote>
  <w:endnote w:type="continuationSeparator" w:id="0">
    <w:p w14:paraId="16F15791" w14:textId="77777777" w:rsidR="00E942A1" w:rsidRDefault="00E942A1" w:rsidP="001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6039" w14:textId="77777777" w:rsidR="00E942A1" w:rsidRDefault="00E942A1" w:rsidP="001166D8">
      <w:r>
        <w:separator/>
      </w:r>
    </w:p>
  </w:footnote>
  <w:footnote w:type="continuationSeparator" w:id="0">
    <w:p w14:paraId="4622B98C" w14:textId="77777777" w:rsidR="00E942A1" w:rsidRDefault="00E942A1" w:rsidP="001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8918" w14:textId="2EF7B8E5" w:rsidR="001166D8" w:rsidRPr="001166D8" w:rsidRDefault="001166D8" w:rsidP="001166D8">
    <w:pPr>
      <w:pStyle w:val="a4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166D8">
      <w:rPr>
        <w:rFonts w:ascii="Times New Roman" w:hAnsi="Times New Roman" w:cs="Times New Roman"/>
        <w:b/>
        <w:bCs/>
        <w:sz w:val="24"/>
        <w:szCs w:val="24"/>
      </w:rPr>
      <w:t>2</w:t>
    </w:r>
    <w:r w:rsidRPr="001166D8">
      <w:rPr>
        <w:rFonts w:ascii="Times New Roman" w:hAnsi="Times New Roman" w:cs="Times New Roman"/>
        <w:b/>
        <w:bCs/>
        <w:sz w:val="24"/>
        <w:szCs w:val="24"/>
        <w:vertAlign w:val="superscript"/>
      </w:rPr>
      <w:t>nd</w:t>
    </w:r>
    <w:r w:rsidRPr="001166D8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1166D8">
      <w:rPr>
        <w:rFonts w:ascii="Times New Roman" w:hAnsi="Times New Roman" w:cs="Times New Roman"/>
        <w:b/>
        <w:bCs/>
        <w:sz w:val="24"/>
        <w:szCs w:val="24"/>
      </w:rPr>
      <w:t>International Symposium on Living Systems Design Research (202</w:t>
    </w:r>
    <w:r w:rsidRPr="001166D8">
      <w:rPr>
        <w:rFonts w:ascii="Times New Roman" w:hAnsi="Times New Roman" w:cs="Times New Roman"/>
        <w:b/>
        <w:bCs/>
        <w:sz w:val="24"/>
        <w:szCs w:val="24"/>
      </w:rPr>
      <w:t>6</w:t>
    </w:r>
    <w:r w:rsidRPr="001166D8">
      <w:rPr>
        <w:rFonts w:ascii="Times New Roman" w:hAnsi="Times New Roman" w:cs="Times New Roman"/>
        <w:b/>
        <w:bCs/>
        <w:sz w:val="24"/>
        <w:szCs w:val="24"/>
      </w:rPr>
      <w:t>)</w:t>
    </w:r>
  </w:p>
  <w:p w14:paraId="2B01BE4C" w14:textId="77777777" w:rsidR="001166D8" w:rsidRDefault="001166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D8"/>
    <w:rsid w:val="001166D8"/>
    <w:rsid w:val="00CA3EFB"/>
    <w:rsid w:val="00E942A1"/>
    <w:rsid w:val="00F2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42D9"/>
  <w15:chartTrackingRefBased/>
  <w15:docId w15:val="{A3FA00F4-7844-46D3-8C8C-B39BD8EF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6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66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6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66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Yu-Ting Chen</dc:creator>
  <cp:keywords/>
  <dc:description/>
  <cp:lastModifiedBy>Yu-Ting Chen</cp:lastModifiedBy>
  <cp:revision>2</cp:revision>
  <dcterms:created xsi:type="dcterms:W3CDTF">2026-03-13T07:08:00Z</dcterms:created>
  <dcterms:modified xsi:type="dcterms:W3CDTF">2026-03-13T07:24:00Z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46e38668-fe0e-4f2e-8680-ff8894fd4b5e</vt:lpwstr>
  </property>
</Properties>
</file>